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7F" w:rsidRPr="00E60A8F" w:rsidRDefault="00AE0F7F" w:rsidP="00AE0F7F">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C1159E" w:rsidRPr="004B3FCA" w:rsidRDefault="00C1159E" w:rsidP="00C1159E">
      <w:pPr>
        <w:pStyle w:val="ANOTACION"/>
        <w:rPr>
          <w:rFonts w:ascii="Georgia" w:hAnsi="Georgia" w:cs="Georgia"/>
          <w:sz w:val="20"/>
          <w:szCs w:val="20"/>
        </w:rPr>
      </w:pPr>
      <w:r w:rsidRPr="004B3FCA">
        <w:rPr>
          <w:rFonts w:ascii="Georgia" w:hAnsi="Georgia" w:cs="Georgia"/>
          <w:sz w:val="20"/>
          <w:szCs w:val="20"/>
        </w:rPr>
        <w:t xml:space="preserve">MANUAL DEL SISTEMA ESTADISTICO DEL SEGURO DE CASCOS EMBARCACIONES </w:t>
      </w:r>
    </w:p>
    <w:p w:rsidR="00C1159E" w:rsidRPr="004B3FCA" w:rsidRDefault="00C1159E" w:rsidP="00C1159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C1159E"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724B07" w:rsidRPr="004B3FCA" w:rsidRDefault="00724B07" w:rsidP="00C1159E">
      <w:pPr>
        <w:pStyle w:val="ROMANOS"/>
        <w:spacing w:line="240" w:lineRule="auto"/>
        <w:rPr>
          <w:rFonts w:ascii="Georgia" w:hAnsi="Georgia" w:cs="Georgia"/>
          <w:sz w:val="20"/>
          <w:szCs w:val="20"/>
        </w:rPr>
      </w:pPr>
    </w:p>
    <w:p w:rsidR="00C1159E" w:rsidRPr="004B3FCA" w:rsidRDefault="00C1159E" w:rsidP="00724B0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ESTRUCTURA DE LOS ARCHIVOS PLANOS</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Cascos Embarcaciones está conformado por tres archivos de texto a nivel póliza:</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inciso que estuvieron expuestas del 1º de enero al 31 de diciembre del año de reporte y/o tuvieron algún movimiento, en el periodo de reporte, (emisión, cancelación, reinstalación, rehabilitación, endosos) que haya afectado la contabilidad.</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inciso y cobertura que estuvieron vigentes al menos un día en el periodo de reporte.</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inciso,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estadístico del reporte.</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440994">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C1159E"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5360BF">
        <w:rPr>
          <w:rFonts w:ascii="Georgia" w:hAnsi="Georgia" w:cs="Georgia"/>
          <w:sz w:val="20"/>
          <w:szCs w:val="20"/>
        </w:rPr>
        <w:t>L</w:t>
      </w:r>
      <w:r w:rsidRPr="004B3FCA">
        <w:rPr>
          <w:rFonts w:ascii="Georgia" w:hAnsi="Georgia" w:cs="Georgia"/>
          <w:sz w:val="20"/>
          <w:szCs w:val="20"/>
        </w:rPr>
        <w:t xml:space="preserve">as variables </w:t>
      </w:r>
      <w:r w:rsidR="005360BF">
        <w:rPr>
          <w:rFonts w:ascii="Georgia" w:hAnsi="Georgia" w:cs="Georgia"/>
          <w:sz w:val="20"/>
          <w:szCs w:val="20"/>
        </w:rPr>
        <w:t>prima emitida, prima retenida, prima devengada y todas las variables numéricas de la tabla de siniestros a excepción de inciso</w:t>
      </w:r>
      <w:r w:rsidRPr="004B3FCA">
        <w:rPr>
          <w:rFonts w:ascii="Georgia" w:hAnsi="Georgia" w:cs="Georgia"/>
          <w:sz w:val="20"/>
          <w:szCs w:val="20"/>
        </w:rPr>
        <w:t xml:space="preserve"> se deben reportar </w:t>
      </w:r>
      <w:r w:rsidR="005360BF">
        <w:rPr>
          <w:rFonts w:ascii="Georgia" w:hAnsi="Georgia" w:cs="Georgia"/>
          <w:sz w:val="20"/>
          <w:szCs w:val="20"/>
        </w:rPr>
        <w:t>con 2</w:t>
      </w:r>
      <w:r w:rsidRPr="004B3FCA">
        <w:rPr>
          <w:rFonts w:ascii="Georgia" w:hAnsi="Georgia" w:cs="Georgia"/>
          <w:sz w:val="20"/>
          <w:szCs w:val="20"/>
        </w:rPr>
        <w:t xml:space="preserve"> decimales.</w:t>
      </w:r>
    </w:p>
    <w:p w:rsidR="00ED7796" w:rsidRDefault="00ED7796" w:rsidP="00ED7796">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40994">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542" w:type="dxa"/>
        <w:jc w:val="center"/>
        <w:tblLayout w:type="fixed"/>
        <w:tblCellMar>
          <w:left w:w="72" w:type="dxa"/>
          <w:right w:w="72" w:type="dxa"/>
        </w:tblCellMar>
        <w:tblLook w:val="0000" w:firstRow="0" w:lastRow="0" w:firstColumn="0" w:lastColumn="0" w:noHBand="0" w:noVBand="0"/>
      </w:tblPr>
      <w:tblGrid>
        <w:gridCol w:w="880"/>
        <w:gridCol w:w="3612"/>
        <w:gridCol w:w="1461"/>
        <w:gridCol w:w="1157"/>
        <w:gridCol w:w="1432"/>
      </w:tblGrid>
      <w:tr w:rsidR="00C1159E" w:rsidRPr="004B3FCA" w:rsidTr="00BC7201">
        <w:trPr>
          <w:trHeight w:val="20"/>
          <w:jc w:val="center"/>
        </w:trPr>
        <w:tc>
          <w:tcPr>
            <w:tcW w:w="8542"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Flota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embarcaciones amparadas</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4D7E3C"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4D7E3C"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0</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ED7796" w:rsidP="00F42336">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5360BF"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110</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Uso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0</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Material de construcción del casco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112</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Bandera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Puerto base</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114</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Área de navegación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115</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Clasificación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Subtipo de seguro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BC7201">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lang w:val="en-US"/>
              </w:rPr>
            </w:pPr>
            <w:r>
              <w:rPr>
                <w:rFonts w:ascii="Georgia" w:hAnsi="Georgia" w:cs="Georgia"/>
                <w:sz w:val="20"/>
                <w:szCs w:val="20"/>
                <w:lang w:val="en-US"/>
              </w:rPr>
              <w:t>84</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C1159E" w:rsidRPr="004B3FCA" w:rsidTr="00BC7201">
        <w:trPr>
          <w:trHeight w:val="20"/>
          <w:jc w:val="center"/>
        </w:trPr>
        <w:tc>
          <w:tcPr>
            <w:tcW w:w="880" w:type="dxa"/>
            <w:tcBorders>
              <w:top w:val="single" w:sz="6" w:space="0" w:color="auto"/>
              <w:left w:val="double" w:sz="6" w:space="0" w:color="auto"/>
              <w:bottom w:val="doub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27</w:t>
            </w:r>
          </w:p>
        </w:tc>
        <w:tc>
          <w:tcPr>
            <w:tcW w:w="3612" w:type="dxa"/>
            <w:tcBorders>
              <w:top w:val="single" w:sz="6" w:space="0" w:color="auto"/>
              <w:left w:val="single" w:sz="6" w:space="0" w:color="auto"/>
              <w:bottom w:val="double" w:sz="6" w:space="0" w:color="auto"/>
              <w:right w:val="single" w:sz="6" w:space="0" w:color="auto"/>
            </w:tcBorders>
          </w:tcPr>
          <w:p w:rsidR="00C1159E" w:rsidRPr="004B3FCA" w:rsidRDefault="00AE0F7F"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pago</w:t>
            </w:r>
          </w:p>
        </w:tc>
        <w:tc>
          <w:tcPr>
            <w:tcW w:w="1461" w:type="dxa"/>
            <w:tcBorders>
              <w:top w:val="single" w:sz="6" w:space="0" w:color="auto"/>
              <w:left w:val="single" w:sz="6" w:space="0" w:color="auto"/>
              <w:bottom w:val="doub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doub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C7201" w:rsidRPr="004B3FCA" w:rsidRDefault="00BC7201" w:rsidP="00C1159E">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4B3FCA"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4</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8F09EB">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498"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73" w:type="dxa"/>
            <w:gridSpan w:val="2"/>
            <w:tcBorders>
              <w:top w:val="single" w:sz="6" w:space="0" w:color="auto"/>
              <w:left w:val="single" w:sz="6" w:space="0" w:color="auto"/>
              <w:bottom w:val="doub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en-US"/>
              </w:rPr>
              <w:t>S/C</w:t>
            </w:r>
          </w:p>
        </w:tc>
      </w:tr>
    </w:tbl>
    <w:p w:rsidR="00C1159E" w:rsidRDefault="00C1159E" w:rsidP="00C1159E">
      <w:pPr>
        <w:pStyle w:val="Texto"/>
        <w:spacing w:after="0" w:line="240" w:lineRule="auto"/>
        <w:rPr>
          <w:rFonts w:ascii="Georgia" w:hAnsi="Georgia" w:cs="Georgia"/>
          <w:sz w:val="20"/>
          <w:szCs w:val="20"/>
        </w:rPr>
      </w:pPr>
    </w:p>
    <w:p w:rsidR="00BC7201" w:rsidRPr="004B3FCA" w:rsidRDefault="00BC7201" w:rsidP="00C1159E">
      <w:pPr>
        <w:pStyle w:val="Texto"/>
        <w:spacing w:after="0"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4B3FCA"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sz w:val="20"/>
                <w:szCs w:val="20"/>
              </w:rPr>
              <w:footnoteReference w:customMarkFollows="1" w:id="3"/>
              <w:t>*</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4</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5.2</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0</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A63657">
              <w:rPr>
                <w:rFonts w:ascii="Georgia" w:hAnsi="Georgia" w:cs="Georgia"/>
                <w:sz w:val="20"/>
                <w:szCs w:val="20"/>
                <w:lang w:val="en-US"/>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salvamentos y/o recuperaciones</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A63657">
              <w:rPr>
                <w:rFonts w:ascii="Georgia" w:hAnsi="Georgia" w:cs="Georgia"/>
                <w:sz w:val="20"/>
                <w:szCs w:val="20"/>
                <w:lang w:val="en-US"/>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2153C0">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4D7E3C">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8C2F21" w:rsidRPr="004B3FCA"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8C2F21" w:rsidRPr="004B3FCA" w:rsidRDefault="008C2F21" w:rsidP="00A63657">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16</w:t>
            </w:r>
          </w:p>
        </w:tc>
        <w:tc>
          <w:tcPr>
            <w:tcW w:w="3972"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8"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373" w:type="dxa"/>
            <w:gridSpan w:val="2"/>
            <w:tcBorders>
              <w:top w:val="single" w:sz="6" w:space="0" w:color="auto"/>
              <w:left w:val="single" w:sz="6" w:space="0" w:color="auto"/>
              <w:bottom w:val="double" w:sz="6" w:space="0" w:color="auto"/>
              <w:right w:val="doub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1159E" w:rsidRPr="004B3FCA" w:rsidRDefault="00C1159E" w:rsidP="00C1159E">
      <w:pPr>
        <w:pStyle w:val="Texto"/>
        <w:spacing w:line="240" w:lineRule="auto"/>
        <w:rPr>
          <w:rFonts w:ascii="Georgia" w:hAnsi="Georgia" w:cs="Georgia"/>
          <w:sz w:val="20"/>
          <w:szCs w:val="20"/>
        </w:rPr>
      </w:pPr>
    </w:p>
    <w:p w:rsidR="00C1159E" w:rsidRPr="004B3FCA" w:rsidRDefault="00C1159E" w:rsidP="00C1159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 GENERALES</w:t>
      </w:r>
    </w:p>
    <w:p w:rsidR="00C1159E" w:rsidRPr="004B3FCA" w:rsidRDefault="00C1159E" w:rsidP="00C1159E">
      <w:pPr>
        <w:pStyle w:val="Texto"/>
        <w:spacing w:after="8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1159E" w:rsidRPr="004B3FCA" w:rsidRDefault="00C1159E" w:rsidP="00C1159E">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1159E" w:rsidRPr="004B3FCA" w:rsidRDefault="00C1159E" w:rsidP="00C1159E">
      <w:pPr>
        <w:pStyle w:val="Texto"/>
        <w:spacing w:after="8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AE0F7F">
        <w:rPr>
          <w:rFonts w:ascii="Georgia" w:hAnsi="Georgia" w:cs="Georgia"/>
          <w:sz w:val="20"/>
          <w:szCs w:val="20"/>
        </w:rPr>
        <w:t>2015</w:t>
      </w:r>
      <w:r w:rsidR="00AE0F7F" w:rsidRPr="004B3FCA">
        <w:rPr>
          <w:rFonts w:ascii="Georgia" w:hAnsi="Georgia" w:cs="Georgia"/>
          <w:sz w:val="20"/>
          <w:szCs w:val="20"/>
        </w:rPr>
        <w:t xml:space="preserve"> </w:t>
      </w:r>
      <w:r w:rsidRPr="004B3FCA">
        <w:rPr>
          <w:rFonts w:ascii="Georgia" w:hAnsi="Georgia" w:cs="Georgia"/>
          <w:sz w:val="20"/>
          <w:szCs w:val="20"/>
        </w:rPr>
        <w:t xml:space="preserve">es </w:t>
      </w:r>
      <w:r w:rsidR="00AE0F7F">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EMBDGE</w:t>
      </w:r>
      <w:r w:rsidR="00AE0F7F" w:rsidRPr="006764E4">
        <w:rPr>
          <w:rFonts w:ascii="Georgia" w:hAnsi="Georgia"/>
          <w:b/>
          <w:sz w:val="20"/>
          <w:szCs w:val="20"/>
        </w:rPr>
        <w:t>S009920151231.TXT</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que se tiene registrado. En el caso de que no se maneje el concepto de inciso, se deberá capturar 1 en este campo.</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lastRenderedPageBreak/>
        <w:t>3</w:t>
      </w:r>
      <w:r w:rsidR="00C1159E" w:rsidRPr="004B3FCA">
        <w:rPr>
          <w:rFonts w:ascii="Georgia" w:hAnsi="Georgia" w:cs="Georgia"/>
          <w:b/>
          <w:bCs/>
          <w:sz w:val="20"/>
          <w:szCs w:val="20"/>
        </w:rPr>
        <w:t>.</w:t>
      </w:r>
      <w:r w:rsidR="00C1159E" w:rsidRPr="004B3FCA">
        <w:rPr>
          <w:rFonts w:ascii="Georgia" w:hAnsi="Georgia" w:cs="Georgia"/>
          <w:b/>
          <w:bCs/>
          <w:sz w:val="20"/>
          <w:szCs w:val="20"/>
        </w:rPr>
        <w:tab/>
        <w:t>Flota:</w:t>
      </w:r>
      <w:r w:rsidR="00C1159E" w:rsidRPr="004B3FCA">
        <w:rPr>
          <w:rFonts w:ascii="Georgia" w:hAnsi="Georgia" w:cs="Georgia"/>
          <w:sz w:val="20"/>
          <w:szCs w:val="20"/>
        </w:rPr>
        <w:t xml:space="preserve"> Se reportará con "1" (uno) si la póliza ampara más de una embarcación y "0" en caso de que la póliza ampare sólo una embarcación.</w:t>
      </w:r>
    </w:p>
    <w:p w:rsidR="00C1159E"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embarcaciones amparadas:</w:t>
      </w:r>
      <w:r w:rsidR="00C1159E" w:rsidRPr="004B3FCA">
        <w:rPr>
          <w:rFonts w:ascii="Georgia" w:hAnsi="Georgia" w:cs="Georgia"/>
          <w:sz w:val="20"/>
          <w:szCs w:val="20"/>
        </w:rPr>
        <w:t xml:space="preserve"> Se reportará el número de embarcaciones amparadas </w:t>
      </w:r>
      <w:r w:rsidR="00792C8F">
        <w:rPr>
          <w:rFonts w:ascii="Georgia" w:hAnsi="Georgia" w:cs="Georgia"/>
          <w:sz w:val="20"/>
          <w:szCs w:val="20"/>
        </w:rPr>
        <w:t>en cada inciso</w:t>
      </w:r>
      <w:r w:rsidR="00C1159E" w:rsidRPr="004B3FCA">
        <w:rPr>
          <w:rFonts w:ascii="Georgia" w:hAnsi="Georgia" w:cs="Georgia"/>
          <w:sz w:val="20"/>
          <w:szCs w:val="20"/>
        </w:rPr>
        <w:t>; en caso de que solo se ampare una embarcación, se reportará con "1" (uno).</w:t>
      </w:r>
    </w:p>
    <w:p w:rsidR="00015594" w:rsidRDefault="00015594" w:rsidP="00C1159E">
      <w:pPr>
        <w:pStyle w:val="ROMANOS"/>
        <w:spacing w:after="80"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 xml:space="preserve">La suma de los valores reportados en </w:t>
      </w:r>
      <w:proofErr w:type="gramStart"/>
      <w:r>
        <w:rPr>
          <w:rFonts w:ascii="Georgia" w:hAnsi="Georgia" w:cs="Georgia"/>
          <w:sz w:val="20"/>
          <w:szCs w:val="20"/>
        </w:rPr>
        <w:t>la</w:t>
      </w:r>
      <w:proofErr w:type="gramEnd"/>
      <w:r>
        <w:rPr>
          <w:rFonts w:ascii="Georgia" w:hAnsi="Georgia" w:cs="Georgia"/>
          <w:sz w:val="20"/>
          <w:szCs w:val="20"/>
        </w:rPr>
        <w:t xml:space="preserve"> variable número de embarcaciones amparadas en cada inciso deberá ser igual al total de embarcaciones que tiene la póliza</w:t>
      </w:r>
      <w:r w:rsidR="00304864">
        <w:rPr>
          <w:rFonts w:ascii="Georgia" w:hAnsi="Georgia" w:cs="Georgia"/>
          <w:sz w:val="20"/>
          <w:szCs w:val="20"/>
        </w:rPr>
        <w:t>.</w:t>
      </w:r>
    </w:p>
    <w:p w:rsidR="00304864" w:rsidRDefault="00304864" w:rsidP="00304864">
      <w:pPr>
        <w:pStyle w:val="ROMANOS"/>
        <w:spacing w:line="240" w:lineRule="auto"/>
        <w:rPr>
          <w:rFonts w:ascii="Georgia" w:hAnsi="Georgia" w:cs="Georgia"/>
          <w:bCs/>
          <w:sz w:val="20"/>
          <w:szCs w:val="20"/>
        </w:rPr>
      </w:pPr>
      <w:r>
        <w:rPr>
          <w:rFonts w:ascii="Georgia" w:hAnsi="Georgia" w:cs="Georgia"/>
          <w:sz w:val="20"/>
          <w:szCs w:val="20"/>
        </w:rPr>
        <w:tab/>
      </w:r>
      <w:r>
        <w:rPr>
          <w:rFonts w:ascii="Georgia" w:hAnsi="Georgia" w:cs="Georgia"/>
          <w:bCs/>
          <w:sz w:val="20"/>
          <w:szCs w:val="20"/>
        </w:rPr>
        <w:t>Ejemplo: Se tiene un negocio con 20 embarcaciones</w:t>
      </w:r>
      <w:r w:rsidRPr="00403FD2">
        <w:rPr>
          <w:rFonts w:ascii="Georgia" w:hAnsi="Georgia" w:cs="Georgia"/>
          <w:bCs/>
          <w:sz w:val="20"/>
          <w:szCs w:val="20"/>
        </w:rPr>
        <w:t>,</w:t>
      </w:r>
      <w:r>
        <w:rPr>
          <w:rFonts w:ascii="Georgia" w:hAnsi="Georgia" w:cs="Georgia"/>
          <w:bCs/>
          <w:sz w:val="20"/>
          <w:szCs w:val="20"/>
        </w:rPr>
        <w:t xml:space="preserve"> divido </w:t>
      </w:r>
      <w:r w:rsidRPr="00403FD2">
        <w:rPr>
          <w:rFonts w:ascii="Georgia" w:hAnsi="Georgia" w:cs="Georgia"/>
          <w:bCs/>
          <w:sz w:val="20"/>
          <w:szCs w:val="20"/>
        </w:rPr>
        <w:t>en</w:t>
      </w:r>
      <w:r>
        <w:rPr>
          <w:rFonts w:ascii="Georgia" w:hAnsi="Georgia" w:cs="Georgia"/>
          <w:bCs/>
          <w:sz w:val="20"/>
          <w:szCs w:val="20"/>
        </w:rPr>
        <w:t xml:space="preserve"> tres incisos por el tipo de embarcación</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w:t>
      </w:r>
      <w:r>
        <w:rPr>
          <w:rFonts w:ascii="Georgia" w:hAnsi="Georgia" w:cs="Georgia"/>
          <w:bCs/>
          <w:sz w:val="20"/>
          <w:szCs w:val="20"/>
        </w:rPr>
        <w:t xml:space="preserve">os incisos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embarcaciones.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Inciso</w:t>
            </w:r>
          </w:p>
        </w:tc>
        <w:tc>
          <w:tcPr>
            <w:tcW w:w="1701" w:type="dxa"/>
          </w:tcPr>
          <w:p w:rsidR="00304864" w:rsidRDefault="00304864" w:rsidP="00304864">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Embarcaciones</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Flota</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10</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6</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bl>
    <w:p w:rsidR="00304864" w:rsidRPr="004B3FCA" w:rsidRDefault="00304864" w:rsidP="00C1159E">
      <w:pPr>
        <w:pStyle w:val="ROMANOS"/>
        <w:spacing w:after="80" w:line="240" w:lineRule="auto"/>
        <w:rPr>
          <w:rFonts w:ascii="Georgia" w:hAnsi="Georgia" w:cs="Georgia"/>
          <w:sz w:val="20"/>
          <w:szCs w:val="20"/>
        </w:rPr>
      </w:pP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Subcuenta contable:</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3</w:t>
      </w:r>
      <w:r w:rsidR="00C1159E" w:rsidRPr="004B3FCA">
        <w:rPr>
          <w:rFonts w:ascii="Georgia" w:hAnsi="Georgia" w:cs="Georgia"/>
          <w:sz w:val="20"/>
          <w:szCs w:val="20"/>
        </w:rPr>
        <w:t xml:space="preserve">, la subcuenta contable donde se registra la información de acuerdo al Catálogo de Cuentas Unificado por </w:t>
      </w:r>
      <w:smartTag w:uri="urn:schemas-microsoft-com:office:smarttags" w:element="PersonName">
        <w:smartTagPr>
          <w:attr w:name="ProductID" w:val="la CNSF."/>
        </w:smartTagPr>
        <w:r w:rsidR="00C1159E" w:rsidRPr="004B3FCA">
          <w:rPr>
            <w:rFonts w:ascii="Georgia" w:hAnsi="Georgia" w:cs="Georgia"/>
            <w:sz w:val="20"/>
            <w:szCs w:val="20"/>
          </w:rPr>
          <w:t>la CNSF.</w:t>
        </w:r>
      </w:smartTag>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Fecha de emisión:</w:t>
      </w:r>
      <w:r w:rsidR="00C1159E" w:rsidRPr="004B3FCA">
        <w:rPr>
          <w:rFonts w:ascii="Georgia" w:hAnsi="Georgia" w:cs="Georgia"/>
          <w:sz w:val="20"/>
          <w:szCs w:val="20"/>
        </w:rPr>
        <w:t xml:space="preserve"> Se debe registrar la fecha en que se dio de alta </w:t>
      </w:r>
      <w:r w:rsidR="005360BF">
        <w:rPr>
          <w:rFonts w:ascii="Georgia" w:hAnsi="Georgia" w:cs="Georgia"/>
          <w:sz w:val="20"/>
          <w:szCs w:val="20"/>
        </w:rPr>
        <w:t>el inciso</w:t>
      </w:r>
      <w:r w:rsidR="00C1159E" w:rsidRPr="004B3FCA">
        <w:rPr>
          <w:rFonts w:ascii="Georgia" w:hAnsi="Georgia" w:cs="Georgia"/>
          <w:sz w:val="20"/>
          <w:szCs w:val="20"/>
        </w:rPr>
        <w:t xml:space="preserve"> contablemente. En caso de renovación de</w:t>
      </w:r>
      <w:r w:rsidR="005360BF">
        <w:rPr>
          <w:rFonts w:ascii="Georgia" w:hAnsi="Georgia" w:cs="Georgia"/>
          <w:sz w:val="20"/>
          <w:szCs w:val="20"/>
        </w:rPr>
        <w:t>l inciso</w:t>
      </w:r>
      <w:r w:rsidR="00C1159E"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80" w:line="240" w:lineRule="auto"/>
        <w:rPr>
          <w:rFonts w:ascii="Georgia" w:hAnsi="Georgia" w:cs="Georgia"/>
          <w:sz w:val="20"/>
          <w:szCs w:val="20"/>
        </w:rPr>
      </w:pP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4D7E3C">
        <w:rPr>
          <w:rFonts w:ascii="Georgia" w:hAnsi="Georgia" w:cs="Georgia"/>
          <w:b/>
          <w:bCs/>
          <w:sz w:val="20"/>
          <w:szCs w:val="20"/>
        </w:rPr>
        <w:t>Fecha de inicio de vigencia</w:t>
      </w:r>
      <w:r w:rsidR="00C1159E" w:rsidRPr="004B3FCA">
        <w:rPr>
          <w:rFonts w:ascii="Georgia" w:hAnsi="Georgia" w:cs="Georgia"/>
          <w:b/>
          <w:bCs/>
          <w:sz w:val="20"/>
          <w:szCs w:val="20"/>
        </w:rPr>
        <w:t xml:space="preserve">: </w:t>
      </w:r>
      <w:r w:rsidR="00C1159E" w:rsidRPr="004B3FCA">
        <w:rPr>
          <w:rFonts w:ascii="Georgia" w:hAnsi="Georgia" w:cs="Georgia"/>
          <w:sz w:val="20"/>
          <w:szCs w:val="20"/>
        </w:rPr>
        <w:t>Registrar la fecha en que inicia la vigencia de</w:t>
      </w:r>
      <w:r w:rsidR="005360BF">
        <w:rPr>
          <w:rFonts w:ascii="Georgia" w:hAnsi="Georgia" w:cs="Georgia"/>
          <w:sz w:val="20"/>
          <w:szCs w:val="20"/>
        </w:rPr>
        <w:t>l inciso</w:t>
      </w:r>
      <w:r w:rsidR="00C1159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40994" w:rsidRDefault="00440994" w:rsidP="00C1159E">
      <w:pPr>
        <w:pStyle w:val="ROMANOS"/>
        <w:spacing w:after="60" w:line="240" w:lineRule="auto"/>
        <w:rPr>
          <w:rFonts w:ascii="Georgia" w:hAnsi="Georgia" w:cs="Georgia"/>
          <w:b/>
          <w:bCs/>
          <w:sz w:val="20"/>
          <w:szCs w:val="20"/>
        </w:rPr>
      </w:pP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t>8</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4D7E3C">
        <w:rPr>
          <w:rFonts w:ascii="Georgia" w:hAnsi="Georgia" w:cs="Georgia"/>
          <w:b/>
          <w:bCs/>
          <w:sz w:val="20"/>
          <w:szCs w:val="20"/>
        </w:rPr>
        <w:t>Fecha de fin de vigencia</w:t>
      </w:r>
      <w:r w:rsidR="00C1159E" w:rsidRPr="004B3FCA">
        <w:rPr>
          <w:rFonts w:ascii="Georgia" w:hAnsi="Georgia" w:cs="Georgia"/>
          <w:b/>
          <w:bCs/>
          <w:sz w:val="20"/>
          <w:szCs w:val="20"/>
        </w:rPr>
        <w:t>:</w:t>
      </w:r>
      <w:r w:rsidR="00C1159E" w:rsidRPr="004B3FCA">
        <w:rPr>
          <w:rFonts w:ascii="Georgia" w:hAnsi="Georgia" w:cs="Georgia"/>
          <w:sz w:val="20"/>
          <w:szCs w:val="20"/>
        </w:rPr>
        <w:t xml:space="preserve"> Registrar la fecha en que finaliza la vigencia de</w:t>
      </w:r>
      <w:r w:rsidR="005360BF">
        <w:rPr>
          <w:rFonts w:ascii="Georgia" w:hAnsi="Georgia" w:cs="Georgia"/>
          <w:sz w:val="20"/>
          <w:szCs w:val="20"/>
        </w:rPr>
        <w:t>l inciso</w:t>
      </w:r>
      <w:r w:rsidR="00C1159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0" w:line="240" w:lineRule="auto"/>
        <w:rPr>
          <w:rFonts w:ascii="Georgia" w:hAnsi="Georgia" w:cs="Georgia"/>
          <w:sz w:val="20"/>
          <w:szCs w:val="20"/>
        </w:rPr>
      </w:pP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t>9</w:t>
      </w:r>
      <w:r w:rsidR="00C1159E" w:rsidRPr="004B3FCA">
        <w:rPr>
          <w:rFonts w:ascii="Georgia" w:hAnsi="Georgia" w:cs="Georgia"/>
          <w:b/>
          <w:bCs/>
          <w:sz w:val="20"/>
          <w:szCs w:val="20"/>
        </w:rPr>
        <w:t>.</w:t>
      </w:r>
      <w:r w:rsidR="00C1159E" w:rsidRPr="004B3FCA">
        <w:rPr>
          <w:rFonts w:ascii="Georgia" w:hAnsi="Georgia" w:cs="Georgia"/>
          <w:sz w:val="20"/>
          <w:szCs w:val="20"/>
        </w:rPr>
        <w:tab/>
      </w:r>
      <w:r w:rsidR="00C1159E" w:rsidRPr="004B3FCA">
        <w:rPr>
          <w:rFonts w:ascii="Georgia" w:hAnsi="Georgia" w:cs="Georgia"/>
          <w:b/>
          <w:bCs/>
          <w:sz w:val="20"/>
          <w:szCs w:val="20"/>
        </w:rPr>
        <w:t>Fecha cancelación:</w:t>
      </w:r>
      <w:r w:rsidR="00C1159E" w:rsidRPr="004B3FCA">
        <w:rPr>
          <w:rFonts w:ascii="Georgia" w:hAnsi="Georgia" w:cs="Georgia"/>
          <w:sz w:val="20"/>
          <w:szCs w:val="20"/>
        </w:rPr>
        <w:t xml:space="preserve"> Se debe registrar la fecha en que se efectuó la cancelación contable</w:t>
      </w:r>
      <w:r w:rsidR="005360BF">
        <w:rPr>
          <w:rFonts w:ascii="Georgia" w:hAnsi="Georgia" w:cs="Georgia"/>
          <w:sz w:val="20"/>
          <w:szCs w:val="20"/>
        </w:rPr>
        <w:t xml:space="preserve"> del inciso</w:t>
      </w:r>
      <w:r w:rsidR="00C1159E" w:rsidRPr="004B3FCA">
        <w:rPr>
          <w:rFonts w:ascii="Georgia" w:hAnsi="Georgia" w:cs="Georgia"/>
          <w:sz w:val="20"/>
          <w:szCs w:val="20"/>
        </w:rPr>
        <w:t>. En esta variable se reportará únicamente l</w:t>
      </w:r>
      <w:r w:rsidR="005360BF">
        <w:rPr>
          <w:rFonts w:ascii="Georgia" w:hAnsi="Georgia" w:cs="Georgia"/>
          <w:sz w:val="20"/>
          <w:szCs w:val="20"/>
        </w:rPr>
        <w:t>o</w:t>
      </w:r>
      <w:r w:rsidR="00C1159E" w:rsidRPr="004B3FCA">
        <w:rPr>
          <w:rFonts w:ascii="Georgia" w:hAnsi="Georgia" w:cs="Georgia"/>
          <w:sz w:val="20"/>
          <w:szCs w:val="20"/>
        </w:rPr>
        <w:t xml:space="preserve">s </w:t>
      </w:r>
      <w:r w:rsidR="005360BF">
        <w:rPr>
          <w:rFonts w:ascii="Georgia" w:hAnsi="Georgia" w:cs="Georgia"/>
          <w:sz w:val="20"/>
          <w:szCs w:val="20"/>
        </w:rPr>
        <w:t>incisos</w:t>
      </w:r>
      <w:r w:rsidR="00C1159E" w:rsidRPr="004B3FCA">
        <w:rPr>
          <w:rFonts w:ascii="Georgia" w:hAnsi="Georgia" w:cs="Georgia"/>
          <w:sz w:val="20"/>
          <w:szCs w:val="20"/>
        </w:rPr>
        <w:t xml:space="preserve"> que lleguen cancelad</w:t>
      </w:r>
      <w:r w:rsidR="005360BF">
        <w:rPr>
          <w:rFonts w:ascii="Georgia" w:hAnsi="Georgia" w:cs="Georgia"/>
          <w:sz w:val="20"/>
          <w:szCs w:val="20"/>
        </w:rPr>
        <w:t>o</w:t>
      </w:r>
      <w:r w:rsidR="00C1159E" w:rsidRPr="004B3FCA">
        <w:rPr>
          <w:rFonts w:ascii="Georgia" w:hAnsi="Georgia" w:cs="Georgia"/>
          <w:sz w:val="20"/>
          <w:szCs w:val="20"/>
        </w:rPr>
        <w:t xml:space="preserve">s al final del ejercicio y se reportará la última cancelación contable que haya tenido </w:t>
      </w:r>
      <w:r w:rsidR="005360BF">
        <w:rPr>
          <w:rFonts w:ascii="Georgia" w:hAnsi="Georgia" w:cs="Georgia"/>
          <w:sz w:val="20"/>
          <w:szCs w:val="20"/>
        </w:rPr>
        <w:t>el inciso</w:t>
      </w:r>
      <w:r w:rsidR="00C1159E"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0" w:line="240" w:lineRule="auto"/>
        <w:rPr>
          <w:rFonts w:ascii="Georgia" w:hAnsi="Georgia" w:cs="Georgia"/>
          <w:sz w:val="20"/>
          <w:szCs w:val="20"/>
        </w:rPr>
      </w:pP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C1159E" w:rsidRPr="004B3FCA" w:rsidRDefault="00C1159E" w:rsidP="00A53FEA">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Se debe capturar </w:t>
      </w:r>
      <w:r w:rsidR="00A53FEA">
        <w:rPr>
          <w:rFonts w:ascii="Georgia" w:hAnsi="Georgia" w:cs="Georgia"/>
          <w:sz w:val="20"/>
          <w:szCs w:val="20"/>
        </w:rPr>
        <w:t xml:space="preserve">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la clave de la forma de venta del seguro. </w:t>
      </w:r>
      <w:r w:rsidR="00A53FEA"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A53FEA">
        <w:rPr>
          <w:rFonts w:ascii="Georgia" w:hAnsi="Georgia" w:cs="Georgia"/>
          <w:sz w:val="20"/>
          <w:szCs w:val="20"/>
        </w:rPr>
        <w:t xml:space="preserve"> </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18.</w:t>
      </w:r>
      <w:r>
        <w:rPr>
          <w:rFonts w:ascii="Georgia" w:hAnsi="Georgia" w:cs="Georgia"/>
          <w:b/>
          <w:bCs/>
          <w:sz w:val="20"/>
          <w:szCs w:val="20"/>
        </w:rPr>
        <w:t>3</w:t>
      </w:r>
      <w:r w:rsidRPr="004B3FCA">
        <w:rPr>
          <w:rFonts w:ascii="Georgia" w:hAnsi="Georgia" w:cs="Georgia"/>
          <w:sz w:val="20"/>
          <w:szCs w:val="20"/>
        </w:rPr>
        <w:t>, el tipo de seguro.</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lastRenderedPageBreak/>
        <w:t>1</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estadístico de reporte.</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sz w:val="20"/>
          <w:szCs w:val="20"/>
        </w:rPr>
        <w:tab/>
        <w:t>La forma de cálculo es la siguiente:</w:t>
      </w:r>
    </w:p>
    <w:p w:rsidR="00C1159E" w:rsidRPr="004B3FCA" w:rsidRDefault="00C1159E" w:rsidP="00C1159E">
      <w:pPr>
        <w:pStyle w:val="ROMANOS"/>
        <w:tabs>
          <w:tab w:val="left" w:pos="1260"/>
        </w:tabs>
        <w:spacing w:after="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C1159E" w:rsidRPr="004B3FCA" w:rsidRDefault="00C1159E" w:rsidP="00C1159E">
      <w:pPr>
        <w:pStyle w:val="ROMANOS"/>
        <w:spacing w:after="0" w:line="240" w:lineRule="auto"/>
        <w:rPr>
          <w:rFonts w:ascii="Georgia" w:hAnsi="Georgia" w:cs="Georgia"/>
          <w:sz w:val="20"/>
          <w:szCs w:val="20"/>
        </w:rPr>
      </w:pPr>
      <w:r w:rsidRPr="004B3FCA">
        <w:rPr>
          <w:rFonts w:ascii="Georgia" w:hAnsi="Georgia" w:cs="Georgia"/>
          <w:sz w:val="20"/>
          <w:szCs w:val="20"/>
        </w:rPr>
        <w:tab/>
        <w:t>PD = ----------PE</w:t>
      </w:r>
    </w:p>
    <w:p w:rsidR="00C1159E" w:rsidRPr="004B3FCA" w:rsidRDefault="00C1159E" w:rsidP="00C1159E">
      <w:pPr>
        <w:pStyle w:val="ROMANOS"/>
        <w:tabs>
          <w:tab w:val="left" w:pos="1260"/>
        </w:tabs>
        <w:spacing w:after="6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t>Donde:</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de vigencia de la póliza y/o endoso.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PE </w:t>
      </w:r>
      <w:r w:rsidRPr="004B3FCA">
        <w:rPr>
          <w:rFonts w:ascii="Georgia" w:hAnsi="Georgia" w:cs="Georgia"/>
          <w:sz w:val="20"/>
          <w:szCs w:val="20"/>
        </w:rPr>
        <w:t>= Prima emitida, incluye emisión de cualquier año y que se encuentre vigente en el periodo reportado.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17</w:t>
      </w:r>
      <w:r w:rsidR="00C1159E" w:rsidRPr="004B3FCA">
        <w:rPr>
          <w:rFonts w:ascii="Georgia" w:hAnsi="Georgia" w:cs="Georgia"/>
          <w:b/>
          <w:bCs/>
          <w:sz w:val="20"/>
          <w:szCs w:val="20"/>
        </w:rPr>
        <w:t>.</w:t>
      </w:r>
      <w:r w:rsidR="00C1159E" w:rsidRPr="004B3FCA">
        <w:rPr>
          <w:rFonts w:ascii="Georgia" w:hAnsi="Georgia" w:cs="Georgia"/>
          <w:b/>
          <w:bCs/>
          <w:sz w:val="20"/>
          <w:szCs w:val="20"/>
        </w:rPr>
        <w:tab/>
        <w:t>Tipo de embarcación:</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110</w:t>
      </w:r>
      <w:r w:rsidR="00C1159E" w:rsidRPr="004B3FCA">
        <w:rPr>
          <w:rFonts w:ascii="Georgia" w:hAnsi="Georgia" w:cs="Georgia"/>
          <w:sz w:val="20"/>
          <w:szCs w:val="20"/>
        </w:rPr>
        <w:t>, la clave del tipo de embarcación.</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18</w:t>
      </w:r>
      <w:r w:rsidR="00C1159E" w:rsidRPr="004B3FCA">
        <w:rPr>
          <w:rFonts w:ascii="Georgia" w:hAnsi="Georgia" w:cs="Georgia"/>
          <w:b/>
          <w:bCs/>
          <w:sz w:val="20"/>
          <w:szCs w:val="20"/>
        </w:rPr>
        <w:t>.</w:t>
      </w:r>
      <w:r w:rsidR="00C1159E" w:rsidRPr="004B3FCA">
        <w:rPr>
          <w:rFonts w:ascii="Georgia" w:hAnsi="Georgia" w:cs="Georgia"/>
          <w:b/>
          <w:bCs/>
          <w:sz w:val="20"/>
          <w:szCs w:val="20"/>
        </w:rPr>
        <w:tab/>
        <w:t>Uso de la embarcación:</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111</w:t>
      </w:r>
      <w:r w:rsidR="00C1159E" w:rsidRPr="004B3FCA">
        <w:rPr>
          <w:rFonts w:ascii="Georgia" w:hAnsi="Georgia" w:cs="Georgia"/>
          <w:sz w:val="20"/>
          <w:szCs w:val="20"/>
        </w:rPr>
        <w:t>, la clave del uso de la embarcación.</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19</w:t>
      </w:r>
      <w:r w:rsidR="00C1159E" w:rsidRPr="004B3FCA">
        <w:rPr>
          <w:rFonts w:ascii="Georgia" w:hAnsi="Georgia" w:cs="Georgia"/>
          <w:b/>
          <w:bCs/>
          <w:sz w:val="20"/>
          <w:szCs w:val="20"/>
        </w:rPr>
        <w:t>.</w:t>
      </w:r>
      <w:r w:rsidR="00C1159E" w:rsidRPr="004B3FCA">
        <w:rPr>
          <w:rFonts w:ascii="Georgia" w:hAnsi="Georgia" w:cs="Georgia"/>
          <w:b/>
          <w:bCs/>
          <w:sz w:val="20"/>
          <w:szCs w:val="20"/>
        </w:rPr>
        <w:tab/>
        <w:t xml:space="preserve">Año de construcción: </w:t>
      </w:r>
      <w:r w:rsidR="00C1159E" w:rsidRPr="004B3FCA">
        <w:rPr>
          <w:rFonts w:ascii="Georgia" w:hAnsi="Georgia" w:cs="Georgia"/>
          <w:sz w:val="20"/>
          <w:szCs w:val="20"/>
        </w:rPr>
        <w:t>Se debe capturar el año en que fue construido el casco.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Material de construcción del casco: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112</w:t>
      </w:r>
      <w:r w:rsidRPr="004B3FCA">
        <w:rPr>
          <w:rFonts w:ascii="Georgia" w:hAnsi="Georgia" w:cs="Georgia"/>
          <w:sz w:val="20"/>
          <w:szCs w:val="20"/>
        </w:rPr>
        <w:t>, la clave del material de construcción del casco.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Bandera de la embarcación: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113</w:t>
      </w:r>
      <w:r w:rsidRPr="004B3FCA">
        <w:rPr>
          <w:rFonts w:ascii="Georgia" w:hAnsi="Georgia" w:cs="Georgia"/>
          <w:sz w:val="20"/>
          <w:szCs w:val="20"/>
        </w:rPr>
        <w:t>, la clave de la bandera del medio de transporte.</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Puerto base:</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114</w:t>
      </w:r>
      <w:r w:rsidRPr="004B3FCA">
        <w:rPr>
          <w:rFonts w:ascii="Georgia" w:hAnsi="Georgia" w:cs="Georgia"/>
          <w:sz w:val="20"/>
          <w:szCs w:val="20"/>
        </w:rPr>
        <w:t>, la clave del puerto base de la embarcación.</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Área de navegación: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115</w:t>
      </w:r>
      <w:r w:rsidRPr="004B3FCA">
        <w:rPr>
          <w:rFonts w:ascii="Georgia" w:hAnsi="Georgia" w:cs="Georgia"/>
          <w:sz w:val="20"/>
          <w:szCs w:val="20"/>
        </w:rPr>
        <w:t>, la clave del área de navegación.</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Clasificación de embarcación:</w:t>
      </w:r>
      <w:r w:rsidRPr="004B3FCA">
        <w:rPr>
          <w:rFonts w:ascii="Georgia" w:hAnsi="Georgia" w:cs="Georgia"/>
          <w:sz w:val="20"/>
          <w:szCs w:val="20"/>
        </w:rPr>
        <w:t xml:space="preserve"> Se reportará con "1" (uno) si la embarcación está clasificada y "0" (cero) en caso de que no lo esté.</w:t>
      </w:r>
    </w:p>
    <w:p w:rsidR="00C1159E" w:rsidRPr="004B3FCA" w:rsidRDefault="00C1159E" w:rsidP="00BC7201">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BC7201">
        <w:rPr>
          <w:rFonts w:ascii="Georgia" w:hAnsi="Georgia" w:cs="Georgia"/>
          <w:b/>
          <w:bCs/>
          <w:sz w:val="20"/>
          <w:szCs w:val="20"/>
        </w:rPr>
        <w:t>Subtipo de seguro</w:t>
      </w:r>
      <w:r w:rsidR="00BC7201" w:rsidRPr="004B3FCA">
        <w:rPr>
          <w:rFonts w:ascii="Georgia" w:hAnsi="Georgia" w:cs="Georgia"/>
          <w:b/>
          <w:bCs/>
          <w:sz w:val="20"/>
          <w:szCs w:val="20"/>
        </w:rPr>
        <w:t xml:space="preserve">: </w:t>
      </w:r>
      <w:r w:rsidR="00BC7201" w:rsidRPr="004B3FCA">
        <w:rPr>
          <w:rFonts w:ascii="Georgia" w:hAnsi="Georgia" w:cs="Georgia"/>
          <w:sz w:val="20"/>
          <w:szCs w:val="20"/>
        </w:rPr>
        <w:t xml:space="preserve">Se </w:t>
      </w:r>
      <w:r w:rsidR="00BC7201">
        <w:rPr>
          <w:rFonts w:ascii="Georgia" w:hAnsi="Georgia" w:cs="Georgia"/>
          <w:sz w:val="20"/>
          <w:szCs w:val="20"/>
        </w:rPr>
        <w:t xml:space="preserve">debe capturar de acuerdo al </w:t>
      </w:r>
      <w:r w:rsidR="00BC7201" w:rsidRPr="00E9290F">
        <w:rPr>
          <w:rFonts w:ascii="Georgia" w:hAnsi="Georgia" w:cs="Georgia"/>
          <w:b/>
          <w:sz w:val="20"/>
          <w:szCs w:val="20"/>
        </w:rPr>
        <w:t>catálogo 84</w:t>
      </w:r>
      <w:r w:rsidR="00BC7201">
        <w:rPr>
          <w:rFonts w:ascii="Georgia" w:hAnsi="Georgia" w:cs="Georgia"/>
          <w:sz w:val="20"/>
          <w:szCs w:val="20"/>
        </w:rPr>
        <w:t xml:space="preserve">, el subtipo de seguro que corresponda al negocio asegurado, ya sea </w:t>
      </w:r>
      <w:proofErr w:type="spellStart"/>
      <w:r w:rsidR="00BC7201">
        <w:rPr>
          <w:rFonts w:ascii="Georgia" w:hAnsi="Georgia" w:cs="Georgia"/>
          <w:sz w:val="20"/>
          <w:szCs w:val="20"/>
        </w:rPr>
        <w:t>microseguro</w:t>
      </w:r>
      <w:proofErr w:type="spellEnd"/>
      <w:r w:rsidR="00BC7201">
        <w:rPr>
          <w:rFonts w:ascii="Georgia" w:hAnsi="Georgia" w:cs="Georgia"/>
          <w:sz w:val="20"/>
          <w:szCs w:val="20"/>
        </w:rPr>
        <w:t>, negocio gubernamental</w:t>
      </w:r>
      <w:r w:rsidR="005360BF">
        <w:rPr>
          <w:rFonts w:ascii="Georgia" w:hAnsi="Georgia" w:cs="Georgia"/>
          <w:sz w:val="20"/>
          <w:szCs w:val="20"/>
        </w:rPr>
        <w:t>, seguro obligatorio</w:t>
      </w:r>
      <w:bookmarkStart w:id="0" w:name="_GoBack"/>
      <w:bookmarkEnd w:id="0"/>
      <w:r w:rsidR="00BC7201">
        <w:rPr>
          <w:rFonts w:ascii="Georgia" w:hAnsi="Georgia" w:cs="Georgia"/>
          <w:sz w:val="20"/>
          <w:szCs w:val="20"/>
        </w:rPr>
        <w:t xml:space="preserve"> u otro</w:t>
      </w:r>
      <w:r w:rsidRPr="004B3FCA">
        <w:rPr>
          <w:rFonts w:ascii="Georgia" w:hAnsi="Georgia" w:cs="Georgia"/>
          <w:sz w:val="20"/>
          <w:szCs w:val="20"/>
        </w:rPr>
        <w:t>.</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inciso al final del ejercicio.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27</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AE0F7F" w:rsidRPr="004B3FCA">
        <w:rPr>
          <w:rFonts w:ascii="Georgia" w:hAnsi="Georgia" w:cs="Georgia"/>
          <w:b/>
          <w:bCs/>
          <w:sz w:val="20"/>
          <w:szCs w:val="20"/>
        </w:rPr>
        <w:t>Tipo de pago:</w:t>
      </w:r>
      <w:r w:rsidR="00AE0F7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AE0F7F" w:rsidRPr="004B3FCA">
          <w:rPr>
            <w:rFonts w:ascii="Georgia" w:hAnsi="Georgia" w:cs="Georgia"/>
            <w:sz w:val="20"/>
            <w:szCs w:val="20"/>
          </w:rPr>
          <w:t>1”</w:t>
        </w:r>
      </w:smartTag>
      <w:r w:rsidR="00AE0F7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AE0F7F" w:rsidRPr="004B3FCA">
          <w:rPr>
            <w:rFonts w:ascii="Georgia" w:hAnsi="Georgia" w:cs="Georgia"/>
            <w:sz w:val="20"/>
            <w:szCs w:val="20"/>
          </w:rPr>
          <w:t>2”</w:t>
        </w:r>
      </w:smartTag>
      <w:r w:rsidR="00AE0F7F" w:rsidRPr="004B3FCA">
        <w:rPr>
          <w:rFonts w:ascii="Georgia" w:hAnsi="Georgia" w:cs="Georgia"/>
          <w:sz w:val="20"/>
          <w:szCs w:val="20"/>
        </w:rPr>
        <w:t xml:space="preserve"> (dos) si el tipo de pago es fraccionado</w:t>
      </w:r>
      <w:r w:rsidR="00C1159E" w:rsidRPr="004B3FCA">
        <w:rPr>
          <w:rFonts w:ascii="Georgia" w:hAnsi="Georgia" w:cs="Georgia"/>
          <w:sz w:val="20"/>
          <w:szCs w:val="20"/>
        </w:rPr>
        <w:t>.</w:t>
      </w:r>
    </w:p>
    <w:p w:rsidR="0075796F" w:rsidRDefault="0075796F" w:rsidP="00C1159E">
      <w:pPr>
        <w:pStyle w:val="Texto"/>
        <w:spacing w:after="65" w:line="240" w:lineRule="auto"/>
        <w:ind w:firstLine="0"/>
        <w:jc w:val="center"/>
        <w:rPr>
          <w:rFonts w:ascii="Georgia" w:hAnsi="Georgia" w:cs="Georgia"/>
          <w:b/>
          <w:bCs/>
          <w:sz w:val="20"/>
          <w:szCs w:val="20"/>
        </w:rPr>
      </w:pPr>
    </w:p>
    <w:p w:rsidR="00C1159E" w:rsidRPr="004B3FCA" w:rsidRDefault="00C1159E" w:rsidP="00C1159E">
      <w:pPr>
        <w:pStyle w:val="Texto"/>
        <w:spacing w:after="65"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1159E" w:rsidRPr="004B3FCA" w:rsidRDefault="00C1159E" w:rsidP="00C1159E">
      <w:pPr>
        <w:pStyle w:val="Texto"/>
        <w:spacing w:after="65" w:line="240" w:lineRule="auto"/>
        <w:rPr>
          <w:rFonts w:ascii="Georgia" w:hAnsi="Georgia" w:cs="Georgia"/>
          <w:sz w:val="20"/>
          <w:szCs w:val="20"/>
        </w:rPr>
      </w:pPr>
      <w:r w:rsidRPr="004B3FCA">
        <w:rPr>
          <w:rFonts w:ascii="Georgia" w:hAnsi="Georgia" w:cs="Georgia"/>
          <w:sz w:val="20"/>
          <w:szCs w:val="20"/>
        </w:rPr>
        <w:lastRenderedPageBreak/>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AE0F7F">
        <w:rPr>
          <w:rFonts w:ascii="Georgia" w:hAnsi="Georgia" w:cs="Georgia"/>
          <w:sz w:val="20"/>
          <w:szCs w:val="20"/>
        </w:rPr>
        <w:t>2015</w:t>
      </w:r>
      <w:r w:rsidR="00AE0F7F" w:rsidRPr="004B3FCA">
        <w:rPr>
          <w:rFonts w:ascii="Georgia" w:hAnsi="Georgia" w:cs="Georgia"/>
          <w:sz w:val="20"/>
          <w:szCs w:val="20"/>
        </w:rPr>
        <w:t xml:space="preserve"> </w:t>
      </w:r>
      <w:r w:rsidRPr="004B3FCA">
        <w:rPr>
          <w:rFonts w:ascii="Georgia" w:hAnsi="Georgia" w:cs="Georgia"/>
          <w:sz w:val="20"/>
          <w:szCs w:val="20"/>
        </w:rPr>
        <w:t xml:space="preserve">es </w:t>
      </w:r>
      <w:r w:rsidR="00AE0F7F">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EMBEMI</w:t>
      </w:r>
      <w:r w:rsidR="00AE0F7F" w:rsidRPr="006764E4">
        <w:rPr>
          <w:rFonts w:ascii="Georgia" w:hAnsi="Georgia"/>
          <w:b/>
          <w:sz w:val="20"/>
          <w:szCs w:val="20"/>
        </w:rPr>
        <w:t>S009920151231.TXT</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que se tiene registrado. En el caso de que no se maneje el concepto de inciso, se deberá capturar 1 en </w:t>
      </w:r>
      <w:r w:rsidR="00C1159E" w:rsidRPr="004B3FCA">
        <w:rPr>
          <w:rFonts w:ascii="Georgia" w:hAnsi="Georgia" w:cs="Georgia"/>
          <w:sz w:val="20"/>
          <w:szCs w:val="20"/>
        </w:rPr>
        <w:br/>
        <w:t>este campo.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3</w:t>
      </w:r>
      <w:r w:rsidR="00C1159E" w:rsidRPr="004B3FCA">
        <w:rPr>
          <w:rFonts w:ascii="Georgia" w:hAnsi="Georgia" w:cs="Georgia"/>
          <w:b/>
          <w:bCs/>
          <w:sz w:val="20"/>
          <w:szCs w:val="20"/>
        </w:rPr>
        <w:t>.</w:t>
      </w:r>
      <w:r w:rsidR="00C1159E" w:rsidRPr="004B3FCA">
        <w:rPr>
          <w:rFonts w:ascii="Georgia" w:hAnsi="Georgia" w:cs="Georgia"/>
          <w:b/>
          <w:bCs/>
          <w:sz w:val="20"/>
          <w:szCs w:val="20"/>
        </w:rPr>
        <w:tab/>
        <w:t>Tipo de seguro: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18.</w:t>
      </w:r>
      <w:r w:rsidR="00C1159E">
        <w:rPr>
          <w:rFonts w:ascii="Georgia" w:hAnsi="Georgia" w:cs="Georgia"/>
          <w:b/>
          <w:bCs/>
          <w:sz w:val="20"/>
          <w:szCs w:val="20"/>
        </w:rPr>
        <w:t>3</w:t>
      </w:r>
      <w:r w:rsidR="00C1159E" w:rsidRPr="004B3FCA">
        <w:rPr>
          <w:rFonts w:ascii="Georgia" w:hAnsi="Georgia" w:cs="Georgia"/>
          <w:sz w:val="20"/>
          <w:szCs w:val="20"/>
        </w:rPr>
        <w:t>, el tipo de seguro.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Cobertura:</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17.</w:t>
      </w:r>
      <w:r w:rsidR="00C1159E">
        <w:rPr>
          <w:rFonts w:ascii="Georgia" w:hAnsi="Georgia" w:cs="Georgia"/>
          <w:b/>
          <w:bCs/>
          <w:sz w:val="20"/>
          <w:szCs w:val="20"/>
        </w:rPr>
        <w:t>4</w:t>
      </w:r>
      <w:r w:rsidR="00C1159E" w:rsidRPr="004B3FCA">
        <w:rPr>
          <w:rFonts w:ascii="Georgia" w:hAnsi="Georgia" w:cs="Georgia"/>
          <w:sz w:val="20"/>
          <w:szCs w:val="20"/>
        </w:rPr>
        <w:t>, la clave de la cobertura contratada.</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Suma asegurada:</w:t>
      </w:r>
      <w:r w:rsidR="00C1159E" w:rsidRPr="004B3FCA">
        <w:rPr>
          <w:rFonts w:ascii="Georgia" w:hAnsi="Georgia" w:cs="Georgia"/>
          <w:sz w:val="20"/>
          <w:szCs w:val="20"/>
        </w:rPr>
        <w:t xml:space="preserve"> Se debe reportar el monto total de la suma asegurada contratada vigente al final del periodo de reporte o a la fecha de fin de vigencia de la póliza por cada cobertura.</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Suma asegurada expuesta:</w:t>
      </w:r>
      <w:r w:rsidR="00C1159E" w:rsidRPr="004B3FCA">
        <w:rPr>
          <w:rFonts w:ascii="Georgia" w:hAnsi="Georgia" w:cs="Georgia"/>
          <w:sz w:val="20"/>
          <w:szCs w:val="20"/>
        </w:rPr>
        <w:t xml:space="preserve"> Se debe reportar </w:t>
      </w:r>
      <w:r w:rsidR="00D25F9D">
        <w:rPr>
          <w:rFonts w:ascii="Georgia" w:hAnsi="Georgia" w:cs="Georgia"/>
          <w:sz w:val="20"/>
          <w:szCs w:val="20"/>
        </w:rPr>
        <w:t xml:space="preserve">el promedio ponderado </w:t>
      </w:r>
      <w:r w:rsidR="00C1159E" w:rsidRPr="004B3FCA">
        <w:rPr>
          <w:rFonts w:ascii="Georgia" w:hAnsi="Georgia" w:cs="Georgia"/>
          <w:sz w:val="20"/>
          <w:szCs w:val="20"/>
        </w:rPr>
        <w:t>de la suma asegurada contratada que estuvo expuesta durante el periodo de reporte, por cada cobertura.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t>La forma de cálculo es la siguiente: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2.25pt" o:ole="">
            <v:imagedata r:id="rId11" o:title=""/>
          </v:shape>
          <o:OLEObject Type="Embed" ProgID="Equation.3" ShapeID="_x0000_i1025" DrawAspect="Content" ObjectID="_1543854047" r:id="rId12"/>
        </w:objec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t>Donde: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b/>
          <w:bCs/>
          <w:position w:val="-4"/>
          <w:sz w:val="20"/>
          <w:szCs w:val="20"/>
        </w:rPr>
        <w:t xml:space="preserve">i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b/>
          <w:bCs/>
          <w:position w:val="-4"/>
          <w:sz w:val="20"/>
          <w:szCs w:val="20"/>
        </w:rPr>
        <w:t xml:space="preserve">j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b/>
          <w:bCs/>
          <w:position w:val="-4"/>
          <w:sz w:val="20"/>
          <w:szCs w:val="20"/>
        </w:rPr>
        <w:t xml:space="preserve">i </w:t>
      </w:r>
      <w:r w:rsidRPr="004B3FCA">
        <w:rPr>
          <w:rFonts w:ascii="Georgia" w:hAnsi="Georgia" w:cs="Georgia"/>
          <w:sz w:val="20"/>
          <w:szCs w:val="20"/>
        </w:rPr>
        <w:t>= 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b/>
          <w:bCs/>
          <w:position w:val="-4"/>
          <w:sz w:val="20"/>
          <w:szCs w:val="20"/>
        </w:rPr>
        <w:t xml:space="preserve">j </w:t>
      </w:r>
      <w:r w:rsidRPr="004B3FCA">
        <w:rPr>
          <w:rFonts w:ascii="Georgia" w:hAnsi="Georgia" w:cs="Georgia"/>
          <w:sz w:val="20"/>
          <w:szCs w:val="20"/>
        </w:rPr>
        <w:t>= 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V </w:t>
      </w:r>
      <w:r w:rsidRPr="004B3FCA">
        <w:rPr>
          <w:rFonts w:ascii="Georgia" w:hAnsi="Georgia" w:cs="Georgia"/>
          <w:sz w:val="20"/>
          <w:szCs w:val="20"/>
        </w:rPr>
        <w:t xml:space="preserve">= </w:t>
      </w:r>
      <w:r w:rsidRPr="004B3FCA">
        <w:rPr>
          <w:rFonts w:ascii="Georgia" w:hAnsi="Georgia" w:cs="Georgia"/>
          <w:sz w:val="20"/>
          <w:szCs w:val="20"/>
        </w:rPr>
        <w:tab/>
        <w:t>número de días de exposición de la suma asegurada con la que originalmente se contrató el seguro, en el periodo 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T </w:t>
      </w:r>
      <w:r w:rsidRPr="004B3FCA">
        <w:rPr>
          <w:rFonts w:ascii="Georgia" w:hAnsi="Georgia" w:cs="Georgia"/>
          <w:sz w:val="20"/>
          <w:szCs w:val="20"/>
        </w:rPr>
        <w:t>= número total de días de exposición de la póliza dentro del periodo de reporte</w:t>
      </w:r>
    </w:p>
    <w:p w:rsidR="00307259" w:rsidRDefault="00307259" w:rsidP="00307259">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r>
      <w:proofErr w:type="spellStart"/>
      <w:r w:rsidR="00C1159E" w:rsidRPr="004B3FCA">
        <w:rPr>
          <w:rFonts w:ascii="Georgia" w:hAnsi="Georgia" w:cs="Georgia"/>
          <w:b/>
          <w:bCs/>
          <w:sz w:val="20"/>
          <w:szCs w:val="20"/>
        </w:rPr>
        <w:t>Sublímite</w:t>
      </w:r>
      <w:proofErr w:type="spellEnd"/>
      <w:r w:rsidR="00C1159E" w:rsidRPr="004B3FCA">
        <w:rPr>
          <w:rFonts w:ascii="Georgia" w:hAnsi="Georgia" w:cs="Georgia"/>
          <w:b/>
          <w:bCs/>
          <w:sz w:val="20"/>
          <w:szCs w:val="20"/>
        </w:rPr>
        <w:t xml:space="preserve"> suma asegurada:</w:t>
      </w:r>
      <w:r w:rsidR="00C1159E"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C1159E" w:rsidRPr="004B3FCA">
          <w:rPr>
            <w:rFonts w:ascii="Georgia" w:hAnsi="Georgia" w:cs="Georgia"/>
            <w:sz w:val="20"/>
            <w:szCs w:val="20"/>
          </w:rPr>
          <w:t>1”</w:t>
        </w:r>
      </w:smartTag>
      <w:r w:rsidR="00C1159E" w:rsidRPr="004B3FCA">
        <w:rPr>
          <w:rFonts w:ascii="Georgia" w:hAnsi="Georgia" w:cs="Georgia"/>
          <w:sz w:val="20"/>
          <w:szCs w:val="20"/>
        </w:rPr>
        <w:t xml:space="preserve"> (uno) si la suma asegurada de la cobertura es un </w:t>
      </w:r>
      <w:proofErr w:type="spellStart"/>
      <w:r w:rsidR="00C1159E" w:rsidRPr="004B3FCA">
        <w:rPr>
          <w:rFonts w:ascii="Georgia" w:hAnsi="Georgia" w:cs="Georgia"/>
          <w:sz w:val="20"/>
          <w:szCs w:val="20"/>
        </w:rPr>
        <w:t>sublímite</w:t>
      </w:r>
      <w:proofErr w:type="spellEnd"/>
      <w:r w:rsidR="00C1159E"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C1159E" w:rsidRPr="004B3FCA">
          <w:rPr>
            <w:rFonts w:ascii="Georgia" w:hAnsi="Georgia" w:cs="Georgia"/>
            <w:sz w:val="20"/>
            <w:szCs w:val="20"/>
          </w:rPr>
          <w:t>0”</w:t>
        </w:r>
      </w:smartTag>
      <w:r w:rsidR="00C1159E" w:rsidRPr="004B3FCA">
        <w:rPr>
          <w:rFonts w:ascii="Georgia" w:hAnsi="Georgia" w:cs="Georgia"/>
          <w:sz w:val="20"/>
          <w:szCs w:val="20"/>
        </w:rPr>
        <w:t xml:space="preserve"> (cero) en caso que no lo sea.</w:t>
      </w:r>
    </w:p>
    <w:p w:rsidR="00BC7201" w:rsidRDefault="00BC7201" w:rsidP="00C1159E">
      <w:pPr>
        <w:pStyle w:val="Texto"/>
        <w:spacing w:after="65" w:line="240" w:lineRule="auto"/>
        <w:ind w:firstLine="0"/>
        <w:jc w:val="center"/>
        <w:rPr>
          <w:rFonts w:ascii="Georgia" w:hAnsi="Georgia" w:cs="Georgia"/>
          <w:b/>
          <w:bCs/>
          <w:sz w:val="20"/>
          <w:szCs w:val="20"/>
        </w:rPr>
      </w:pPr>
    </w:p>
    <w:p w:rsidR="00C1159E" w:rsidRPr="004B3FCA" w:rsidRDefault="00C1159E" w:rsidP="00C1159E">
      <w:pPr>
        <w:pStyle w:val="Texto"/>
        <w:spacing w:after="65"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1159E" w:rsidRPr="004B3FCA" w:rsidRDefault="00C1159E" w:rsidP="00C1159E">
      <w:pPr>
        <w:pStyle w:val="Texto"/>
        <w:spacing w:after="65"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822CAD">
        <w:rPr>
          <w:rFonts w:ascii="Georgia" w:hAnsi="Georgia" w:cs="Georgia"/>
          <w:sz w:val="20"/>
          <w:szCs w:val="20"/>
        </w:rPr>
        <w:t>2015</w:t>
      </w:r>
      <w:r w:rsidR="00822CAD" w:rsidRPr="004B3FCA">
        <w:rPr>
          <w:rFonts w:ascii="Georgia" w:hAnsi="Georgia" w:cs="Georgia"/>
          <w:sz w:val="20"/>
          <w:szCs w:val="20"/>
        </w:rPr>
        <w:t xml:space="preserve"> </w:t>
      </w:r>
      <w:r w:rsidRPr="004B3FCA">
        <w:rPr>
          <w:rFonts w:ascii="Georgia" w:hAnsi="Georgia" w:cs="Georgia"/>
          <w:sz w:val="20"/>
          <w:szCs w:val="20"/>
        </w:rPr>
        <w:t xml:space="preserve">es </w:t>
      </w:r>
      <w:r w:rsidR="00822CAD">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EMBSIN</w:t>
      </w:r>
      <w:r w:rsidR="00AE0F7F" w:rsidRPr="006764E4">
        <w:rPr>
          <w:rFonts w:ascii="Georgia" w:hAnsi="Georgia"/>
          <w:b/>
          <w:sz w:val="20"/>
          <w:szCs w:val="20"/>
        </w:rPr>
        <w:t>S009920151231.TXT</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siniestrado.</w:t>
      </w: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lastRenderedPageBreak/>
        <w:t>3</w:t>
      </w:r>
      <w:r w:rsidR="00C1159E" w:rsidRPr="004B3FCA">
        <w:rPr>
          <w:rFonts w:ascii="Georgia" w:hAnsi="Georgia" w:cs="Georgia"/>
          <w:b/>
          <w:bCs/>
          <w:sz w:val="20"/>
          <w:szCs w:val="20"/>
        </w:rPr>
        <w:t>.</w:t>
      </w:r>
      <w:r w:rsidR="00C1159E" w:rsidRPr="004B3FCA">
        <w:rPr>
          <w:rFonts w:ascii="Georgia" w:hAnsi="Georgia" w:cs="Georgia"/>
          <w:b/>
          <w:bCs/>
          <w:sz w:val="20"/>
          <w:szCs w:val="20"/>
        </w:rPr>
        <w:tab/>
        <w:t>Tipo de seguro: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18.</w:t>
      </w:r>
      <w:r w:rsidR="00C1159E">
        <w:rPr>
          <w:rFonts w:ascii="Georgia" w:hAnsi="Georgia" w:cs="Georgia"/>
          <w:b/>
          <w:bCs/>
          <w:sz w:val="20"/>
          <w:szCs w:val="20"/>
        </w:rPr>
        <w:t>3</w:t>
      </w:r>
      <w:r w:rsidR="00C1159E" w:rsidRPr="004B3FCA">
        <w:rPr>
          <w:rFonts w:ascii="Georgia" w:hAnsi="Georgia" w:cs="Georgia"/>
          <w:sz w:val="20"/>
          <w:szCs w:val="20"/>
        </w:rPr>
        <w:t>, el tipo de seguro de la póliza siniestrada.</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Cobertura:</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17.</w:t>
      </w:r>
      <w:r w:rsidR="00C1159E">
        <w:rPr>
          <w:rFonts w:ascii="Georgia" w:hAnsi="Georgia" w:cs="Georgia"/>
          <w:b/>
          <w:bCs/>
          <w:sz w:val="20"/>
          <w:szCs w:val="20"/>
        </w:rPr>
        <w:t>4</w:t>
      </w:r>
      <w:r w:rsidR="00C1159E" w:rsidRPr="004B3FCA">
        <w:rPr>
          <w:rFonts w:ascii="Georgia" w:hAnsi="Georgia" w:cs="Georgia"/>
          <w:sz w:val="20"/>
          <w:szCs w:val="20"/>
        </w:rPr>
        <w:t>, la clave de cada una de las coberturas de la póliza, afectadas por el siniestro.</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Lugar de ocurrencia del siniestro: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5.2</w:t>
      </w:r>
      <w:r w:rsidR="00C1159E" w:rsidRPr="004B3FCA">
        <w:rPr>
          <w:rFonts w:ascii="Georgia" w:hAnsi="Georgia" w:cs="Georgia"/>
          <w:sz w:val="20"/>
          <w:szCs w:val="20"/>
        </w:rPr>
        <w:t>, la clave del lugar donde ocurrió el siniestro.</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siniestro:</w:t>
      </w:r>
      <w:r w:rsidR="00C1159E" w:rsidRPr="004B3FCA">
        <w:rPr>
          <w:rFonts w:ascii="Georgia" w:hAnsi="Georgia" w:cs="Georgia"/>
          <w:sz w:val="20"/>
          <w:szCs w:val="20"/>
        </w:rPr>
        <w:t xml:space="preserve"> Se debe capturar la clave que la misma Institución le asignó al siniestro ocurrido, por lo que cada siniestro tendrá una clave diferente.</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t>Fecha de ocurrencia del siniestro:</w:t>
      </w:r>
      <w:r w:rsidR="00C1159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4B3FCA" w:rsidTr="00F42336">
        <w:trPr>
          <w:cantSplit/>
          <w:jc w:val="center"/>
        </w:trPr>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40994" w:rsidRDefault="00440994" w:rsidP="00C1159E">
      <w:pPr>
        <w:pStyle w:val="ROMANOS"/>
        <w:spacing w:after="66" w:line="240" w:lineRule="auto"/>
        <w:rPr>
          <w:rFonts w:ascii="Georgia" w:hAnsi="Georgia" w:cs="Georgia"/>
          <w:b/>
          <w:bCs/>
          <w:sz w:val="20"/>
          <w:szCs w:val="20"/>
        </w:rPr>
      </w:pP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8</w:t>
      </w:r>
      <w:r w:rsidR="00C1159E" w:rsidRPr="004B3FCA">
        <w:rPr>
          <w:rFonts w:ascii="Georgia" w:hAnsi="Georgia" w:cs="Georgia"/>
          <w:b/>
          <w:bCs/>
          <w:sz w:val="20"/>
          <w:szCs w:val="20"/>
        </w:rPr>
        <w:t>.</w:t>
      </w:r>
      <w:r w:rsidR="00C1159E" w:rsidRPr="004B3FCA">
        <w:rPr>
          <w:rFonts w:ascii="Georgia" w:hAnsi="Georgia" w:cs="Georgia"/>
          <w:b/>
          <w:bCs/>
          <w:sz w:val="20"/>
          <w:szCs w:val="20"/>
        </w:rPr>
        <w:tab/>
        <w:t>Fecha de reporte del siniestro:</w:t>
      </w:r>
      <w:r w:rsidR="00C1159E"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4B3FCA" w:rsidTr="00F42336">
        <w:trPr>
          <w:cantSplit/>
          <w:jc w:val="center"/>
        </w:trPr>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6" w:line="240" w:lineRule="auto"/>
        <w:rPr>
          <w:rFonts w:ascii="Georgia" w:hAnsi="Georgia" w:cs="Georgia"/>
          <w:sz w:val="20"/>
          <w:szCs w:val="20"/>
        </w:rPr>
      </w:pP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9</w:t>
      </w:r>
      <w:r w:rsidR="00C1159E" w:rsidRPr="004B3FCA">
        <w:rPr>
          <w:rFonts w:ascii="Georgia" w:hAnsi="Georgia" w:cs="Georgia"/>
          <w:b/>
          <w:bCs/>
          <w:sz w:val="20"/>
          <w:szCs w:val="20"/>
        </w:rPr>
        <w:t>.</w:t>
      </w:r>
      <w:r w:rsidR="00C1159E" w:rsidRPr="004B3FCA">
        <w:rPr>
          <w:rFonts w:ascii="Georgia" w:hAnsi="Georgia" w:cs="Georgia"/>
          <w:b/>
          <w:bCs/>
          <w:sz w:val="20"/>
          <w:szCs w:val="20"/>
        </w:rPr>
        <w:tab/>
        <w:t>Causa del siniestro: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19.</w:t>
      </w:r>
      <w:r w:rsidR="00C1159E">
        <w:rPr>
          <w:rFonts w:ascii="Georgia" w:hAnsi="Georgia" w:cs="Georgia"/>
          <w:b/>
          <w:bCs/>
          <w:sz w:val="20"/>
          <w:szCs w:val="20"/>
        </w:rPr>
        <w:t>3</w:t>
      </w:r>
      <w:r w:rsidR="00C1159E" w:rsidRPr="004B3FCA">
        <w:rPr>
          <w:rFonts w:ascii="Georgia" w:hAnsi="Georgia" w:cs="Georgia"/>
          <w:sz w:val="20"/>
          <w:szCs w:val="20"/>
        </w:rPr>
        <w:t>, la clave de la causa del siniestro.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reportar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Se debe reportar el monto que considera los gastos directos de ajuste del siniestro generados por la atención del mismo, inclusive para los casos de siniestros improcedente.</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 salvamentos y/o recuperaciones:</w:t>
      </w:r>
      <w:r w:rsidRPr="004B3FCA">
        <w:rPr>
          <w:rFonts w:ascii="Georgia" w:hAnsi="Georgia" w:cs="Georgia"/>
          <w:sz w:val="20"/>
          <w:szCs w:val="20"/>
        </w:rPr>
        <w:t xml:space="preserve"> Se debe reportar el importe total por concepto de salvamentos y/o recuperaciones de terceros, del siniestro ocurrido.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reportar el total de los montos pagados al asegurado por concepto de siniestro, neto de coaseguro y deducible, durante el periodo de reporte.</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307259">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C1159E" w:rsidRDefault="00C1159E" w:rsidP="00C1159E">
      <w:pPr>
        <w:pStyle w:val="ROMANOS"/>
        <w:spacing w:after="60"/>
        <w:rPr>
          <w:rFonts w:ascii="Georgia" w:hAnsi="Georgia" w:cs="Georgia"/>
          <w:sz w:val="20"/>
          <w:szCs w:val="20"/>
        </w:rPr>
      </w:pPr>
      <w:r>
        <w:rPr>
          <w:rFonts w:ascii="Georgia" w:hAnsi="Georgia" w:cs="Georgia"/>
          <w:sz w:val="20"/>
          <w:szCs w:val="20"/>
        </w:rPr>
        <w:tab/>
      </w:r>
      <w:r w:rsidRPr="004B3FCA">
        <w:rPr>
          <w:rFonts w:ascii="Georgia" w:hAnsi="Georgia" w:cs="Georgia"/>
          <w:sz w:val="20"/>
          <w:szCs w:val="20"/>
        </w:rPr>
        <w:t>El monto de coaseguro se debe aplicar después de haber descontado al siniestro ocurrido el deducible.</w:t>
      </w:r>
    </w:p>
    <w:p w:rsidR="005360BF" w:rsidRDefault="005360BF" w:rsidP="005360BF">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5360BF" w:rsidRPr="004B3FCA" w:rsidRDefault="005360BF" w:rsidP="005360BF">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360BF" w:rsidRPr="004B3FCA" w:rsidTr="00F42336">
        <w:trPr>
          <w:cantSplit/>
          <w:jc w:val="center"/>
        </w:trPr>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5360BF" w:rsidRPr="004B3FCA" w:rsidRDefault="005360BF" w:rsidP="00C1159E">
      <w:pPr>
        <w:pStyle w:val="ROMANOS"/>
        <w:spacing w:after="60"/>
        <w:rPr>
          <w:rFonts w:ascii="Georgia" w:hAnsi="Georgia" w:cs="Georgia"/>
          <w:sz w:val="20"/>
          <w:szCs w:val="20"/>
        </w:rPr>
      </w:pPr>
    </w:p>
    <w:p w:rsidR="00C1159E" w:rsidRPr="004B3FCA" w:rsidRDefault="00C1159E" w:rsidP="00C1159E">
      <w:pPr>
        <w:rPr>
          <w:rFonts w:ascii="Georgia" w:hAnsi="Georgia" w:cs="Georgia"/>
          <w:sz w:val="20"/>
          <w:szCs w:val="20"/>
        </w:rPr>
      </w:pPr>
    </w:p>
    <w:p w:rsidR="00C1159E" w:rsidRPr="004B3FCA" w:rsidRDefault="00C1159E" w:rsidP="00724B07">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BB4D59" w:rsidRPr="004B3FCA">
        <w:rPr>
          <w:rFonts w:ascii="Georgia" w:hAnsi="Georgia" w:cs="Georgia"/>
          <w:b/>
          <w:bCs/>
          <w:sz w:val="20"/>
          <w:szCs w:val="20"/>
        </w:rPr>
        <w:t>CATÁLOGOS</w:t>
      </w:r>
    </w:p>
    <w:p w:rsidR="00C1159E" w:rsidRPr="004B3FCA" w:rsidRDefault="00C1159E" w:rsidP="00C1159E">
      <w:pPr>
        <w:pStyle w:val="Texto"/>
        <w:spacing w:after="0" w:line="240" w:lineRule="auto"/>
        <w:ind w:firstLine="289"/>
        <w:rPr>
          <w:rFonts w:ascii="Georgia" w:hAnsi="Georgia" w:cs="Georgia"/>
          <w:b/>
          <w:bCs/>
          <w:sz w:val="20"/>
          <w:szCs w:val="20"/>
        </w:rPr>
      </w:pPr>
    </w:p>
    <w:p w:rsidR="00C1159E" w:rsidRPr="004B3FCA" w:rsidRDefault="00C1159E" w:rsidP="00652B2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1159E" w:rsidRPr="004B3FCA" w:rsidRDefault="00C1159E" w:rsidP="00C1159E">
      <w:pPr>
        <w:rPr>
          <w:rFonts w:ascii="Georgia" w:hAnsi="Georgia" w:cs="Georgia"/>
          <w:sz w:val="20"/>
          <w:szCs w:val="20"/>
        </w:rPr>
      </w:pPr>
    </w:p>
    <w:p w:rsidR="00C1159E" w:rsidRDefault="00C1159E"/>
    <w:sectPr w:rsidR="00C1159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D26" w:rsidRDefault="005D4D26" w:rsidP="00C1159E">
      <w:r>
        <w:separator/>
      </w:r>
    </w:p>
  </w:endnote>
  <w:endnote w:type="continuationSeparator" w:id="0">
    <w:p w:rsidR="005D4D26" w:rsidRDefault="005D4D26" w:rsidP="00C1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D26" w:rsidRDefault="005D4D26" w:rsidP="00C1159E">
      <w:r>
        <w:separator/>
      </w:r>
    </w:p>
  </w:footnote>
  <w:footnote w:type="continuationSeparator" w:id="0">
    <w:p w:rsidR="005D4D26" w:rsidRDefault="005D4D26" w:rsidP="00C1159E">
      <w:r>
        <w:continuationSeparator/>
      </w:r>
    </w:p>
  </w:footnote>
  <w:footnote w:id="1">
    <w:p w:rsidR="00AE0F7F" w:rsidRDefault="00AE0F7F" w:rsidP="00C1159E">
      <w:r w:rsidRPr="00DD1583">
        <w:rPr>
          <w:b/>
          <w:bCs/>
          <w:position w:val="6"/>
          <w:sz w:val="14"/>
          <w:szCs w:val="14"/>
        </w:rPr>
        <w:t>*</w:t>
      </w:r>
      <w:r w:rsidRPr="00DD1583">
        <w:rPr>
          <w:rFonts w:ascii="Arial" w:hAnsi="Arial" w:cs="Arial"/>
          <w:b/>
          <w:bCs/>
          <w:sz w:val="14"/>
          <w:szCs w:val="14"/>
        </w:rPr>
        <w:t xml:space="preserve"> </w:t>
      </w:r>
      <w:r w:rsidRPr="00DD1583">
        <w:rPr>
          <w:rFonts w:ascii="Arial" w:hAnsi="Arial" w:cs="Arial"/>
          <w:sz w:val="14"/>
          <w:szCs w:val="14"/>
        </w:rPr>
        <w:t>S/C.- Son los campos que para su captura no requieren de un catálogo.</w:t>
      </w:r>
    </w:p>
  </w:footnote>
  <w:footnote w:id="2">
    <w:p w:rsidR="00AE0F7F" w:rsidRDefault="00AE0F7F" w:rsidP="00C1159E"/>
  </w:footnote>
  <w:footnote w:id="3">
    <w:p w:rsidR="00AE0F7F" w:rsidRDefault="00AE0F7F" w:rsidP="00C1159E">
      <w:pPr>
        <w:pStyle w:val="Textonotapie"/>
      </w:pPr>
      <w:r w:rsidRPr="00DD1583">
        <w:rPr>
          <w:rStyle w:val="Refdenotaalpie"/>
          <w:rFonts w:ascii="Arial" w:hAnsi="Arial" w:cs="Arial"/>
          <w:sz w:val="18"/>
          <w:szCs w:val="18"/>
        </w:rPr>
        <w:t>*</w:t>
      </w:r>
      <w:r w:rsidRPr="00DD1583">
        <w:rPr>
          <w:rFonts w:ascii="Arial" w:hAnsi="Arial" w:cs="Arial"/>
          <w:sz w:val="14"/>
          <w:szCs w:val="14"/>
        </w:rPr>
        <w:t xml:space="preserve"> 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9E"/>
    <w:rsid w:val="000074B0"/>
    <w:rsid w:val="00015594"/>
    <w:rsid w:val="00016A9B"/>
    <w:rsid w:val="00031CA0"/>
    <w:rsid w:val="000B0E8C"/>
    <w:rsid w:val="000D6AA9"/>
    <w:rsid w:val="00100407"/>
    <w:rsid w:val="00196809"/>
    <w:rsid w:val="002153C0"/>
    <w:rsid w:val="00254AE5"/>
    <w:rsid w:val="00263FF1"/>
    <w:rsid w:val="002A218A"/>
    <w:rsid w:val="002A3F89"/>
    <w:rsid w:val="00304864"/>
    <w:rsid w:val="00307259"/>
    <w:rsid w:val="00364AC5"/>
    <w:rsid w:val="00384ECD"/>
    <w:rsid w:val="00385E78"/>
    <w:rsid w:val="00431DDE"/>
    <w:rsid w:val="00440994"/>
    <w:rsid w:val="00491204"/>
    <w:rsid w:val="004D7E3C"/>
    <w:rsid w:val="004E42EB"/>
    <w:rsid w:val="005360BF"/>
    <w:rsid w:val="005467F0"/>
    <w:rsid w:val="005D4D26"/>
    <w:rsid w:val="00652B25"/>
    <w:rsid w:val="006B5A44"/>
    <w:rsid w:val="00704A7A"/>
    <w:rsid w:val="00724B07"/>
    <w:rsid w:val="007251D5"/>
    <w:rsid w:val="0075796F"/>
    <w:rsid w:val="00792C8F"/>
    <w:rsid w:val="007B709C"/>
    <w:rsid w:val="00822CAD"/>
    <w:rsid w:val="008C2F21"/>
    <w:rsid w:val="008F09EB"/>
    <w:rsid w:val="008F3F27"/>
    <w:rsid w:val="009708C1"/>
    <w:rsid w:val="009C05D4"/>
    <w:rsid w:val="00A05DD0"/>
    <w:rsid w:val="00A53FEA"/>
    <w:rsid w:val="00A63657"/>
    <w:rsid w:val="00AA2CAB"/>
    <w:rsid w:val="00AB09B3"/>
    <w:rsid w:val="00AE0F7F"/>
    <w:rsid w:val="00B33781"/>
    <w:rsid w:val="00B52A25"/>
    <w:rsid w:val="00B53D3C"/>
    <w:rsid w:val="00B869A2"/>
    <w:rsid w:val="00BB48B3"/>
    <w:rsid w:val="00BB4D59"/>
    <w:rsid w:val="00BC7201"/>
    <w:rsid w:val="00C1159E"/>
    <w:rsid w:val="00C45D30"/>
    <w:rsid w:val="00CC6D08"/>
    <w:rsid w:val="00CD54DC"/>
    <w:rsid w:val="00D03569"/>
    <w:rsid w:val="00D1233A"/>
    <w:rsid w:val="00D21AE9"/>
    <w:rsid w:val="00D25F9D"/>
    <w:rsid w:val="00DA077B"/>
    <w:rsid w:val="00ED7796"/>
    <w:rsid w:val="00F42336"/>
    <w:rsid w:val="00F46ACE"/>
    <w:rsid w:val="00F657F6"/>
    <w:rsid w:val="00FA1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0ABEAFAC-139D-45B6-9173-564421D6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1159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1159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1159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1159E"/>
    <w:rPr>
      <w:rFonts w:ascii="Arial" w:eastAsia="Times New Roman" w:hAnsi="Arial" w:cs="Arial"/>
      <w:sz w:val="18"/>
      <w:szCs w:val="18"/>
      <w:lang w:val="es-ES" w:eastAsia="es-ES"/>
    </w:rPr>
  </w:style>
  <w:style w:type="paragraph" w:customStyle="1" w:styleId="ANOTACION">
    <w:name w:val="ANOTACION"/>
    <w:basedOn w:val="Normal"/>
    <w:uiPriority w:val="99"/>
    <w:rsid w:val="00C1159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1159E"/>
    <w:rPr>
      <w:vertAlign w:val="superscript"/>
    </w:rPr>
  </w:style>
  <w:style w:type="paragraph" w:styleId="Textonotapie">
    <w:name w:val="footnote text"/>
    <w:basedOn w:val="Normal"/>
    <w:link w:val="TextonotapieCar"/>
    <w:uiPriority w:val="99"/>
    <w:semiHidden/>
    <w:rsid w:val="00C1159E"/>
    <w:rPr>
      <w:sz w:val="20"/>
      <w:szCs w:val="20"/>
    </w:rPr>
  </w:style>
  <w:style w:type="character" w:customStyle="1" w:styleId="TextonotapieCar">
    <w:name w:val="Texto nota pie Car"/>
    <w:basedOn w:val="Fuentedeprrafopredeter"/>
    <w:link w:val="Textonotapie"/>
    <w:uiPriority w:val="99"/>
    <w:semiHidden/>
    <w:rsid w:val="00C1159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1159E"/>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59E"/>
    <w:rPr>
      <w:rFonts w:ascii="Tahoma" w:eastAsia="Times New Roman" w:hAnsi="Tahoma" w:cs="Tahoma"/>
      <w:sz w:val="16"/>
      <w:szCs w:val="16"/>
      <w:lang w:val="es-ES" w:eastAsia="es-ES"/>
    </w:rPr>
  </w:style>
  <w:style w:type="paragraph" w:styleId="Prrafodelista">
    <w:name w:val="List Paragraph"/>
    <w:basedOn w:val="Normal"/>
    <w:uiPriority w:val="34"/>
    <w:qFormat/>
    <w:rsid w:val="00F42336"/>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ZUWP26PT267V-208-315</_dlc_DocId>
    <_dlc_DocIdUrl xmlns="fbb82a6a-a961-4754-99c6-5e8b59674839">
      <Url>https://www.cnsf.gob.mx/Sistemas/_layouts/15/DocIdRedir.aspx?ID=ZUWP26PT267V-208-315</Url>
      <Description>ZUWP26PT267V-208-315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87FF2-0264-4975-993D-02DF17033022}"/>
</file>

<file path=customXml/itemProps2.xml><?xml version="1.0" encoding="utf-8"?>
<ds:datastoreItem xmlns:ds="http://schemas.openxmlformats.org/officeDocument/2006/customXml" ds:itemID="{EFD942D9-9FD0-4C1E-8465-C657A16F3CA8}"/>
</file>

<file path=customXml/itemProps3.xml><?xml version="1.0" encoding="utf-8"?>
<ds:datastoreItem xmlns:ds="http://schemas.openxmlformats.org/officeDocument/2006/customXml" ds:itemID="{7A4A5178-A23F-4FD3-9A8F-BAD620C7CAA2}"/>
</file>

<file path=customXml/itemProps4.xml><?xml version="1.0" encoding="utf-8"?>
<ds:datastoreItem xmlns:ds="http://schemas.openxmlformats.org/officeDocument/2006/customXml" ds:itemID="{6D7AC926-2AAD-4144-B5E0-396F2A3E1988}"/>
</file>

<file path=docProps/app.xml><?xml version="1.0" encoding="utf-8"?>
<Properties xmlns="http://schemas.openxmlformats.org/officeDocument/2006/extended-properties" xmlns:vt="http://schemas.openxmlformats.org/officeDocument/2006/docPropsVTypes">
  <Template>Normal</Template>
  <TotalTime>84</TotalTime>
  <Pages>8</Pages>
  <Words>2760</Words>
  <Characters>15184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Manual del Sistema Estadístico del Seguro de Cascos Embarcaciones (Versión 01)</vt:lpstr>
    </vt:vector>
  </TitlesOfParts>
  <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Embarcaciones (Versión 01)</dc:title>
  <dc:creator>NRojas</dc:creator>
  <cp:lastModifiedBy>RICARDO HUMBERTO SEVILLA AGUILAR</cp:lastModifiedBy>
  <cp:revision>9</cp:revision>
  <dcterms:created xsi:type="dcterms:W3CDTF">2015-12-01T22:53:00Z</dcterms:created>
  <dcterms:modified xsi:type="dcterms:W3CDTF">2016-12-22T01:34:00Z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053d626c-c851-4e51-9c30-bc6766368c0a</vt:lpwstr>
  </property>
</Properties>
</file>